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BB" w:rsidRDefault="00826BBB">
      <w:pPr>
        <w:jc w:val="center"/>
        <w:rPr>
          <w:b/>
          <w:bCs/>
        </w:rPr>
      </w:pPr>
      <w:r>
        <w:rPr>
          <w:b/>
          <w:bCs/>
        </w:rPr>
        <w:t>Table of Contents</w:t>
      </w:r>
    </w:p>
    <w:p w:rsidR="00826BBB" w:rsidRDefault="00826BBB"/>
    <w:p w:rsidR="00826BBB" w:rsidRDefault="00826BBB"/>
    <w:p w:rsidR="00826BBB" w:rsidRDefault="00826BBB">
      <w:pPr>
        <w:pStyle w:val="Footer"/>
        <w:tabs>
          <w:tab w:val="clear" w:pos="4320"/>
          <w:tab w:val="clear" w:pos="8640"/>
        </w:tabs>
      </w:pPr>
    </w:p>
    <w:p w:rsidR="00826BBB" w:rsidRDefault="00826BBB">
      <w:pPr>
        <w:pStyle w:val="Heading1"/>
        <w:rPr>
          <w:bCs/>
          <w:szCs w:val="24"/>
        </w:rPr>
      </w:pPr>
      <w:r>
        <w:rPr>
          <w:bCs/>
          <w:szCs w:val="24"/>
        </w:rPr>
        <w:t xml:space="preserve">Chapter </w:t>
      </w:r>
    </w:p>
    <w:p w:rsidR="00826BBB" w:rsidRDefault="00826BBB">
      <w:r>
        <w:t xml:space="preserve">      </w:t>
      </w:r>
    </w:p>
    <w:p w:rsidR="00826BBB" w:rsidRDefault="00826BBB">
      <w:r>
        <w:t xml:space="preserve">    1: INTRODUCTION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1</w:t>
      </w:r>
    </w:p>
    <w:p w:rsidR="00826BBB" w:rsidRDefault="00826BBB">
      <w:pPr>
        <w:pStyle w:val="Heading1"/>
        <w:ind w:left="720"/>
        <w:rPr>
          <w:b w:val="0"/>
        </w:rPr>
      </w:pPr>
    </w:p>
    <w:p w:rsidR="00826BBB" w:rsidRDefault="00826BBB">
      <w:pPr>
        <w:pStyle w:val="Heading1"/>
        <w:ind w:left="720"/>
        <w:rPr>
          <w:b w:val="0"/>
        </w:rPr>
      </w:pPr>
      <w:r>
        <w:rPr>
          <w:b w:val="0"/>
        </w:rPr>
        <w:t>Increasing Political Control by Jewish Fundamentalists, 3</w:t>
      </w:r>
    </w:p>
    <w:p w:rsidR="00826BBB" w:rsidRDefault="00826BBB">
      <w:pPr>
        <w:pStyle w:val="Heading1"/>
        <w:ind w:firstLine="720"/>
        <w:rPr>
          <w:b w:val="0"/>
        </w:rPr>
      </w:pPr>
      <w:r>
        <w:rPr>
          <w:b w:val="0"/>
        </w:rPr>
        <w:t>Tension Between Theocracy and Democracy, 6</w:t>
      </w:r>
    </w:p>
    <w:p w:rsidR="00826BBB" w:rsidRDefault="00826BBB"/>
    <w:p w:rsidR="00826BBB" w:rsidRDefault="00826BBB">
      <w:r>
        <w:t xml:space="preserve">    2.  THE </w:t>
      </w:r>
      <w:smartTag w:uri="urn:schemas-microsoft-com:office:smarttags" w:element="stockticker">
        <w:r>
          <w:t>LAND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</w:t>
      </w:r>
      <w:smartTag w:uri="urn:schemas-microsoft-com:office:smarttags" w:element="stockticker">
        <w:r>
          <w:t>AND</w:t>
        </w:r>
      </w:smartTag>
      <w:r>
        <w:t xml:space="preserve"> ORTHODOX JUDAISM</w:t>
      </w:r>
      <w:r>
        <w:tab/>
      </w:r>
      <w:r>
        <w:tab/>
      </w:r>
      <w:r>
        <w:tab/>
        <w:t>11</w:t>
      </w:r>
      <w:r>
        <w:tab/>
      </w:r>
      <w:r>
        <w:tab/>
      </w:r>
    </w:p>
    <w:p w:rsidR="00826BBB" w:rsidRDefault="00826BBB"/>
    <w:p w:rsidR="00826BBB" w:rsidRDefault="00826BBB">
      <w:pPr>
        <w:ind w:firstLine="720"/>
      </w:pPr>
      <w:r>
        <w:t>Orthodox Judaism and the Messianic Redemption, 11</w:t>
      </w:r>
    </w:p>
    <w:p w:rsidR="00826BBB" w:rsidRDefault="00826BBB">
      <w:pPr>
        <w:pStyle w:val="Heading1"/>
        <w:ind w:firstLine="720"/>
        <w:rPr>
          <w:b w:val="0"/>
        </w:rPr>
      </w:pPr>
      <w:r>
        <w:rPr>
          <w:b w:val="0"/>
        </w:rPr>
        <w:t>The Messianic Orthodox, 15</w:t>
      </w:r>
    </w:p>
    <w:p w:rsidR="00826BBB" w:rsidRDefault="00826BBB">
      <w:pPr>
        <w:pStyle w:val="Heading1"/>
        <w:ind w:firstLine="720"/>
        <w:rPr>
          <w:b w:val="0"/>
        </w:rPr>
      </w:pPr>
      <w:r>
        <w:rPr>
          <w:b w:val="0"/>
        </w:rPr>
        <w:t xml:space="preserve">The </w:t>
      </w:r>
      <w:smartTag w:uri="urn:schemas-microsoft-com:office:smarttags" w:element="City">
        <w:r>
          <w:rPr>
            <w:b w:val="0"/>
          </w:rPr>
          <w:t>Battle</w:t>
        </w:r>
      </w:smartTag>
      <w:r>
        <w:rPr>
          <w:b w:val="0"/>
        </w:rPr>
        <w:t xml:space="preserve"> for Control Over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Jerusalem</w:t>
          </w:r>
        </w:smartTag>
      </w:smartTag>
      <w:r>
        <w:rPr>
          <w:b w:val="0"/>
        </w:rPr>
        <w:t>, 20</w:t>
      </w:r>
    </w:p>
    <w:p w:rsidR="00826BBB" w:rsidRDefault="00826BBB">
      <w:pPr>
        <w:pStyle w:val="Heading1"/>
        <w:ind w:firstLine="720"/>
        <w:rPr>
          <w:b w:val="0"/>
        </w:rPr>
      </w:pPr>
      <w:r>
        <w:rPr>
          <w:b w:val="0"/>
        </w:rPr>
        <w:t>Haram al- Sharif: Noble Sanctuary, 25</w:t>
      </w:r>
    </w:p>
    <w:p w:rsidR="00826BBB" w:rsidRDefault="00826BBB"/>
    <w:p w:rsidR="00826BBB" w:rsidRDefault="00826BBB"/>
    <w:p w:rsidR="00826BBB" w:rsidRDefault="00826BBB">
      <w:r>
        <w:t xml:space="preserve">    3.  ULTRA ORTHODOX JUDAISM: </w:t>
      </w:r>
    </w:p>
    <w:p w:rsidR="00826BBB" w:rsidRDefault="00826BBB">
      <w:r>
        <w:t xml:space="preserve">      PIETY, PRAYER </w:t>
      </w:r>
      <w:smartTag w:uri="urn:schemas-microsoft-com:office:smarttags" w:element="stockticker">
        <w:r>
          <w:t>AND</w:t>
        </w:r>
      </w:smartTag>
      <w:r>
        <w:t xml:space="preserve"> SEPARATION</w:t>
      </w:r>
      <w:r>
        <w:tab/>
      </w:r>
      <w:r>
        <w:tab/>
      </w:r>
      <w:r>
        <w:tab/>
      </w:r>
      <w:r>
        <w:tab/>
      </w:r>
      <w:r>
        <w:tab/>
      </w:r>
      <w:r>
        <w:tab/>
        <w:t>32</w:t>
      </w:r>
    </w:p>
    <w:p w:rsidR="00826BBB" w:rsidRDefault="00826BBB">
      <w:pPr>
        <w:pStyle w:val="Footer"/>
        <w:tabs>
          <w:tab w:val="clear" w:pos="4320"/>
          <w:tab w:val="clear" w:pos="8640"/>
        </w:tabs>
      </w:pPr>
    </w:p>
    <w:p w:rsidR="00826BBB" w:rsidRDefault="00826BBB">
      <w:pPr>
        <w:pStyle w:val="Heading1"/>
        <w:ind w:left="720"/>
        <w:rPr>
          <w:b w:val="0"/>
          <w:szCs w:val="24"/>
        </w:rPr>
      </w:pPr>
      <w:r>
        <w:rPr>
          <w:b w:val="0"/>
          <w:szCs w:val="24"/>
        </w:rPr>
        <w:t>Haredim</w:t>
      </w:r>
      <w:r>
        <w:rPr>
          <w:b w:val="0"/>
          <w:i/>
          <w:iCs/>
          <w:szCs w:val="24"/>
        </w:rPr>
        <w:t xml:space="preserve">, </w:t>
      </w:r>
      <w:r>
        <w:rPr>
          <w:b w:val="0"/>
          <w:szCs w:val="24"/>
        </w:rPr>
        <w:t>32</w:t>
      </w:r>
    </w:p>
    <w:p w:rsidR="00826BBB" w:rsidRDefault="00826BBB">
      <w:pPr>
        <w:pStyle w:val="Heading2"/>
        <w:ind w:firstLine="720"/>
      </w:pPr>
      <w:r>
        <w:t>The Right Wing Challenge of the Haredim, 36</w:t>
      </w:r>
    </w:p>
    <w:p w:rsidR="00826BBB" w:rsidRDefault="00826BBB">
      <w:pPr>
        <w:pStyle w:val="Heading2"/>
        <w:ind w:firstLine="720"/>
      </w:pPr>
      <w:r>
        <w:t xml:space="preserve">Ultra-Orthodox Judaism and the </w:t>
      </w:r>
      <w:smartTag w:uri="urn:schemas-microsoft-com:office:smarttags" w:element="place">
        <w:smartTag w:uri="urn:schemas-microsoft-com:office:smarttags" w:element="City">
          <w:r>
            <w:t>Oslo</w:t>
          </w:r>
        </w:smartTag>
      </w:smartTag>
      <w:r>
        <w:t xml:space="preserve"> accord, 39</w:t>
      </w:r>
    </w:p>
    <w:p w:rsidR="00826BBB" w:rsidRDefault="00826BBB">
      <w:pPr>
        <w:pStyle w:val="Heading1"/>
        <w:ind w:firstLine="720"/>
        <w:rPr>
          <w:b w:val="0"/>
          <w:szCs w:val="24"/>
        </w:rPr>
      </w:pPr>
      <w:r>
        <w:rPr>
          <w:b w:val="0"/>
          <w:szCs w:val="24"/>
        </w:rPr>
        <w:t>The Kahanists – Separation, 40</w:t>
      </w:r>
    </w:p>
    <w:p w:rsidR="00826BBB" w:rsidRDefault="00826BBB">
      <w:pPr>
        <w:pStyle w:val="Heading2"/>
        <w:ind w:firstLine="720"/>
      </w:pPr>
      <w:r>
        <w:t xml:space="preserve">Kahane and the State of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>, 44</w:t>
      </w:r>
    </w:p>
    <w:p w:rsidR="00826BBB" w:rsidRDefault="00826BBB">
      <w:pPr>
        <w:pStyle w:val="Heading2"/>
        <w:ind w:firstLine="720"/>
      </w:pPr>
      <w:r>
        <w:t>Kahane and the Status of Non-Jews, 47</w:t>
      </w:r>
    </w:p>
    <w:p w:rsidR="00826BBB" w:rsidRDefault="00826BBB">
      <w:pPr>
        <w:pStyle w:val="Heading1"/>
        <w:ind w:firstLine="720"/>
        <w:rPr>
          <w:b w:val="0"/>
        </w:rPr>
      </w:pPr>
      <w:smartTag w:uri="urn:schemas-microsoft-com:office:smarttags" w:element="place">
        <w:smartTag w:uri="urn:schemas-microsoft-com:office:smarttags" w:element="country-region">
          <w:r>
            <w:rPr>
              <w:b w:val="0"/>
            </w:rPr>
            <w:t>Israel</w:t>
          </w:r>
        </w:smartTag>
      </w:smartTag>
      <w:r>
        <w:rPr>
          <w:b w:val="0"/>
        </w:rPr>
        <w:t>’s Modern Zealots, 48</w:t>
      </w:r>
    </w:p>
    <w:p w:rsidR="00826BBB" w:rsidRDefault="00826BBB">
      <w:pPr>
        <w:pStyle w:val="Heading3"/>
        <w:ind w:firstLine="720"/>
        <w:rPr>
          <w:b w:val="0"/>
          <w:bCs w:val="0"/>
        </w:rPr>
      </w:pPr>
      <w:r>
        <w:rPr>
          <w:b w:val="0"/>
          <w:bCs w:val="0"/>
        </w:rPr>
        <w:t>The Joseph Still Lives Yeshiva, 50</w:t>
      </w:r>
    </w:p>
    <w:p w:rsidR="00826BBB" w:rsidRDefault="00826BBB"/>
    <w:p w:rsidR="00826BBB" w:rsidRDefault="00826BBB"/>
    <w:p w:rsidR="00826BBB" w:rsidRDefault="00826BBB">
      <w:r>
        <w:t xml:space="preserve">    4.  KABBALAH </w:t>
      </w:r>
      <w:smartTag w:uri="urn:schemas-microsoft-com:office:smarttags" w:element="stockticker">
        <w:r>
          <w:t>AND</w:t>
        </w:r>
      </w:smartTag>
      <w:r>
        <w:t xml:space="preserve"> MYSTICISM:</w:t>
      </w:r>
    </w:p>
    <w:p w:rsidR="00826BBB" w:rsidRDefault="00826BBB">
      <w:r>
        <w:t xml:space="preserve">      SOURCE OF RABBINICAL POWER</w:t>
      </w:r>
      <w:r>
        <w:tab/>
      </w:r>
      <w:r>
        <w:tab/>
      </w:r>
      <w:r>
        <w:tab/>
      </w:r>
      <w:r>
        <w:tab/>
      </w:r>
      <w:r>
        <w:tab/>
      </w:r>
      <w:r>
        <w:tab/>
        <w:t>54</w:t>
      </w:r>
    </w:p>
    <w:p w:rsidR="00826BBB" w:rsidRDefault="00826BBB">
      <w:pPr>
        <w:pStyle w:val="Heading1"/>
        <w:ind w:firstLine="720"/>
        <w:rPr>
          <w:b w:val="0"/>
        </w:rPr>
      </w:pPr>
    </w:p>
    <w:p w:rsidR="00826BBB" w:rsidRDefault="00826BBB">
      <w:pPr>
        <w:pStyle w:val="Heading1"/>
        <w:ind w:firstLine="720"/>
        <w:rPr>
          <w:b w:val="0"/>
        </w:rPr>
      </w:pPr>
      <w:r>
        <w:rPr>
          <w:b w:val="0"/>
        </w:rPr>
        <w:t>Ultra-Orthodox Hassidism and Mysticism, 56</w:t>
      </w:r>
    </w:p>
    <w:p w:rsidR="00826BBB" w:rsidRDefault="00826BBB">
      <w:pPr>
        <w:pStyle w:val="Heading1"/>
        <w:ind w:firstLine="720"/>
        <w:rPr>
          <w:b w:val="0"/>
        </w:rPr>
      </w:pPr>
      <w:r>
        <w:rPr>
          <w:b w:val="0"/>
        </w:rPr>
        <w:t>Integrating Prophetic Kabbalah in the 20</w:t>
      </w:r>
      <w:r>
        <w:rPr>
          <w:b w:val="0"/>
          <w:vertAlign w:val="superscript"/>
        </w:rPr>
        <w:t>th</w:t>
      </w:r>
      <w:r>
        <w:rPr>
          <w:b w:val="0"/>
        </w:rPr>
        <w:t xml:space="preserve"> Century, 59</w:t>
      </w:r>
    </w:p>
    <w:p w:rsidR="00826BBB" w:rsidRDefault="00826BBB">
      <w:pPr>
        <w:pStyle w:val="Heading2"/>
        <w:ind w:firstLine="720"/>
      </w:pPr>
      <w:r>
        <w:t>Revisionist Zionism, 60</w:t>
      </w:r>
    </w:p>
    <w:p w:rsidR="00826BBB" w:rsidRDefault="00826BBB">
      <w:pPr>
        <w:pStyle w:val="Heading1"/>
        <w:ind w:firstLine="720"/>
        <w:rPr>
          <w:b w:val="0"/>
        </w:rPr>
      </w:pPr>
      <w:r>
        <w:rPr>
          <w:b w:val="0"/>
        </w:rPr>
        <w:t>Breakage and Repair: Rabbi Luria, 61</w:t>
      </w:r>
    </w:p>
    <w:p w:rsidR="00826BBB" w:rsidRDefault="00826BBB">
      <w:pPr>
        <w:pStyle w:val="Heading1"/>
        <w:ind w:firstLine="720"/>
        <w:rPr>
          <w:b w:val="0"/>
        </w:rPr>
      </w:pPr>
      <w:r>
        <w:rPr>
          <w:b w:val="0"/>
        </w:rPr>
        <w:t>Role of the “Elect”, 63</w:t>
      </w:r>
    </w:p>
    <w:p w:rsidR="00826BBB" w:rsidRDefault="00826BBB">
      <w:pPr>
        <w:pStyle w:val="Heading1"/>
        <w:ind w:firstLine="720"/>
        <w:rPr>
          <w:b w:val="0"/>
        </w:rPr>
      </w:pPr>
      <w:r>
        <w:rPr>
          <w:b w:val="0"/>
        </w:rPr>
        <w:t xml:space="preserve">Kook’s Philosophy and the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Oslo</w:t>
          </w:r>
        </w:smartTag>
      </w:smartTag>
      <w:r>
        <w:rPr>
          <w:b w:val="0"/>
        </w:rPr>
        <w:t xml:space="preserve"> accord, 64</w:t>
      </w:r>
    </w:p>
    <w:p w:rsidR="00826BBB" w:rsidRDefault="00826BBB">
      <w:pPr>
        <w:pStyle w:val="Heading1"/>
        <w:ind w:firstLine="720"/>
        <w:rPr>
          <w:b w:val="0"/>
        </w:rPr>
      </w:pPr>
      <w:r>
        <w:rPr>
          <w:b w:val="0"/>
        </w:rPr>
        <w:t>Lurianic Kabbalah and Non-Jews, 65</w:t>
      </w:r>
    </w:p>
    <w:p w:rsidR="00826BBB" w:rsidRDefault="00826BBB">
      <w:pPr>
        <w:pStyle w:val="Heading1"/>
        <w:ind w:firstLine="720"/>
        <w:rPr>
          <w:b w:val="0"/>
        </w:rPr>
      </w:pPr>
      <w:r>
        <w:rPr>
          <w:b w:val="0"/>
        </w:rPr>
        <w:t>Status of Non-Jews in the Kabbalah</w:t>
      </w:r>
      <w:r>
        <w:rPr>
          <w:b w:val="0"/>
          <w:i/>
          <w:iCs/>
        </w:rPr>
        <w:t xml:space="preserve">, </w:t>
      </w:r>
      <w:r>
        <w:rPr>
          <w:b w:val="0"/>
        </w:rPr>
        <w:t>66</w:t>
      </w:r>
    </w:p>
    <w:p w:rsidR="00826BBB" w:rsidRDefault="00826BBB">
      <w:pPr>
        <w:pStyle w:val="Heading1"/>
        <w:ind w:firstLine="720"/>
        <w:rPr>
          <w:b w:val="0"/>
          <w:szCs w:val="24"/>
        </w:rPr>
      </w:pPr>
      <w:r>
        <w:rPr>
          <w:b w:val="0"/>
          <w:szCs w:val="24"/>
        </w:rPr>
        <w:t>Lubavitchers and Jewish ‘Exceptionalism’, 69</w:t>
      </w:r>
    </w:p>
    <w:p w:rsidR="00826BBB" w:rsidRDefault="00826BBB"/>
    <w:p w:rsidR="00826BBB" w:rsidRDefault="00826BBB"/>
    <w:p w:rsidR="00826BBB" w:rsidRDefault="00826BBB">
      <w:pPr>
        <w:pStyle w:val="Footer"/>
        <w:tabs>
          <w:tab w:val="clear" w:pos="4320"/>
          <w:tab w:val="clear" w:pos="8640"/>
        </w:tabs>
      </w:pPr>
      <w:r>
        <w:t xml:space="preserve">5.  ORGANIZATIONAL CAPABILITY TO STOP THE </w:t>
      </w:r>
      <w:smartTag w:uri="urn:schemas-microsoft-com:office:smarttags" w:element="place">
        <w:smartTag w:uri="urn:schemas-microsoft-com:office:smarttags" w:element="City">
          <w:r>
            <w:t>OSLO</w:t>
          </w:r>
        </w:smartTag>
      </w:smartTag>
      <w:r>
        <w:t xml:space="preserve"> ACCORD </w:t>
      </w:r>
      <w:r>
        <w:tab/>
        <w:t>74</w:t>
      </w:r>
    </w:p>
    <w:p w:rsidR="00826BBB" w:rsidRDefault="00826BBB"/>
    <w:p w:rsidR="00826BBB" w:rsidRDefault="00826BBB">
      <w:pPr>
        <w:pStyle w:val="Heading1"/>
        <w:ind w:firstLine="720"/>
        <w:rPr>
          <w:b w:val="0"/>
        </w:rPr>
      </w:pPr>
      <w:r>
        <w:rPr>
          <w:b w:val="0"/>
        </w:rPr>
        <w:t>The Plot to Destroy Yitzhak Rabin, 79</w:t>
      </w:r>
    </w:p>
    <w:p w:rsidR="00826BBB" w:rsidRDefault="00826BBB">
      <w:pPr>
        <w:pStyle w:val="Heading1"/>
        <w:ind w:firstLine="720"/>
        <w:rPr>
          <w:b w:val="0"/>
        </w:rPr>
      </w:pPr>
      <w:r>
        <w:rPr>
          <w:b w:val="0"/>
        </w:rPr>
        <w:t>Kahanists - The Committee for Road Safety, 82</w:t>
      </w:r>
    </w:p>
    <w:p w:rsidR="00826BBB" w:rsidRDefault="00826BBB"/>
    <w:p w:rsidR="00826BBB" w:rsidRDefault="00826BBB">
      <w:r>
        <w:t xml:space="preserve">6.   THE FUTURE OF THE </w:t>
      </w:r>
      <w:smartTag w:uri="urn:schemas-microsoft-com:office:smarttags" w:element="place">
        <w:smartTag w:uri="urn:schemas-microsoft-com:office:smarttags" w:element="City">
          <w:r>
            <w:t>OSLO</w:t>
          </w:r>
        </w:smartTag>
      </w:smartTag>
      <w:r>
        <w:t xml:space="preserve"> ACCORD</w:t>
      </w:r>
      <w:r>
        <w:tab/>
      </w:r>
      <w:r>
        <w:tab/>
      </w:r>
      <w:r>
        <w:tab/>
      </w:r>
      <w:r>
        <w:tab/>
        <w:t xml:space="preserve">      </w:t>
      </w:r>
      <w:r>
        <w:tab/>
        <w:t>87</w:t>
      </w:r>
    </w:p>
    <w:p w:rsidR="00826BBB" w:rsidRDefault="00826BBB">
      <w:pPr>
        <w:pStyle w:val="Heading1"/>
        <w:rPr>
          <w:b w:val="0"/>
        </w:rPr>
      </w:pPr>
    </w:p>
    <w:p w:rsidR="00826BBB" w:rsidRDefault="00826BBB">
      <w:pPr>
        <w:pStyle w:val="Heading1"/>
        <w:ind w:firstLine="720"/>
        <w:rPr>
          <w:b w:val="0"/>
        </w:rPr>
      </w:pPr>
      <w:r>
        <w:rPr>
          <w:b w:val="0"/>
        </w:rPr>
        <w:t>Israeli Politics: Towards a Theocratic Democracy, 87</w:t>
      </w:r>
    </w:p>
    <w:p w:rsidR="00826BBB" w:rsidRDefault="00826BBB">
      <w:pPr>
        <w:pStyle w:val="Heading1"/>
        <w:ind w:firstLine="720"/>
        <w:rPr>
          <w:b w:val="0"/>
        </w:rPr>
      </w:pPr>
      <w:smartTag w:uri="urn:schemas-microsoft-com:office:smarttags" w:element="place">
        <w:smartTag w:uri="urn:schemas-microsoft-com:office:smarttags" w:element="country-region">
          <w:r>
            <w:rPr>
              <w:b w:val="0"/>
            </w:rPr>
            <w:t>Israel</w:t>
          </w:r>
        </w:smartTag>
      </w:smartTag>
      <w:r>
        <w:rPr>
          <w:b w:val="0"/>
        </w:rPr>
        <w:t>’s Borders, 90</w:t>
      </w:r>
    </w:p>
    <w:p w:rsidR="00826BBB" w:rsidRDefault="00826BBB">
      <w:pPr>
        <w:pStyle w:val="Heading1"/>
        <w:ind w:left="720"/>
        <w:rPr>
          <w:b w:val="0"/>
        </w:rPr>
      </w:pPr>
      <w:r>
        <w:rPr>
          <w:b w:val="0"/>
        </w:rPr>
        <w:t xml:space="preserve">Old </w:t>
      </w:r>
      <w:smartTag w:uri="urn:schemas-microsoft-com:office:smarttags" w:element="City">
        <w:r>
          <w:rPr>
            <w:b w:val="0"/>
          </w:rPr>
          <w:t>Jerusalem</w:t>
        </w:r>
      </w:smartTag>
      <w:r>
        <w:rPr>
          <w:b w:val="0"/>
        </w:rPr>
        <w:t xml:space="preserve"> and the </w:t>
      </w:r>
      <w:smartTag w:uri="urn:schemas-microsoft-com:office:smarttags" w:element="place">
        <w:smartTag w:uri="urn:schemas-microsoft-com:office:smarttags" w:element="PlaceType">
          <w:r>
            <w:rPr>
              <w:b w:val="0"/>
            </w:rPr>
            <w:t>Temple</w:t>
          </w:r>
        </w:smartTag>
        <w:r>
          <w:rPr>
            <w:b w:val="0"/>
          </w:rPr>
          <w:t xml:space="preserve"> </w:t>
        </w:r>
        <w:smartTag w:uri="urn:schemas-microsoft-com:office:smarttags" w:element="PlaceName">
          <w:r>
            <w:rPr>
              <w:b w:val="0"/>
            </w:rPr>
            <w:t>Mount</w:t>
          </w:r>
        </w:smartTag>
      </w:smartTag>
      <w:r>
        <w:rPr>
          <w:b w:val="0"/>
        </w:rPr>
        <w:t>, 91</w:t>
      </w:r>
    </w:p>
    <w:p w:rsidR="00826BBB" w:rsidRDefault="00826BBB">
      <w:pPr>
        <w:pStyle w:val="Heading1"/>
        <w:ind w:firstLine="720"/>
        <w:rPr>
          <w:b w:val="0"/>
        </w:rPr>
      </w:pPr>
      <w:r>
        <w:rPr>
          <w:b w:val="0"/>
        </w:rPr>
        <w:t xml:space="preserve">Status of Non-Jews in </w:t>
      </w:r>
      <w:smartTag w:uri="urn:schemas-microsoft-com:office:smarttags" w:element="place">
        <w:smartTag w:uri="urn:schemas-microsoft-com:office:smarttags" w:element="country-region">
          <w:r>
            <w:rPr>
              <w:b w:val="0"/>
            </w:rPr>
            <w:t>Israel</w:t>
          </w:r>
        </w:smartTag>
      </w:smartTag>
      <w:r>
        <w:rPr>
          <w:b w:val="0"/>
        </w:rPr>
        <w:t>, 92</w:t>
      </w:r>
    </w:p>
    <w:p w:rsidR="00826BBB" w:rsidRDefault="00826BBB">
      <w:pPr>
        <w:pStyle w:val="Heading1"/>
        <w:ind w:firstLine="720"/>
        <w:rPr>
          <w:b w:val="0"/>
        </w:rPr>
      </w:pPr>
      <w:r>
        <w:rPr>
          <w:b w:val="0"/>
        </w:rPr>
        <w:t>Settler Vigilantism, 93</w:t>
      </w:r>
    </w:p>
    <w:p w:rsidR="00826BBB" w:rsidRDefault="00826BBB">
      <w:pPr>
        <w:pStyle w:val="Heading1"/>
        <w:ind w:firstLine="720"/>
        <w:rPr>
          <w:b w:val="0"/>
        </w:rPr>
      </w:pPr>
      <w:r>
        <w:rPr>
          <w:b w:val="0"/>
        </w:rPr>
        <w:t>Conclusion: Prospects for Peace, 95</w:t>
      </w:r>
    </w:p>
    <w:p w:rsidR="00826BBB" w:rsidRDefault="00826BBB"/>
    <w:p w:rsidR="00826BBB" w:rsidRDefault="00826BBB"/>
    <w:p w:rsidR="00826BBB" w:rsidRDefault="00826BBB">
      <w:r>
        <w:rPr>
          <w:b/>
          <w:bCs/>
        </w:rPr>
        <w:t>Bibliography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102</w:t>
      </w:r>
    </w:p>
    <w:p w:rsidR="00826BBB" w:rsidRDefault="00826BBB"/>
    <w:p w:rsidR="00826BBB" w:rsidRDefault="00826BBB"/>
    <w:p w:rsidR="00826BBB" w:rsidRDefault="00826BBB"/>
    <w:p w:rsidR="00826BBB" w:rsidRDefault="00826BBB"/>
    <w:p w:rsidR="00826BBB" w:rsidRDefault="00826BBB"/>
    <w:sectPr w:rsidR="00826BBB">
      <w:footerReference w:type="even" r:id="rId6"/>
      <w:footerReference w:type="default" r:id="rId7"/>
      <w:pgSz w:w="12240" w:h="15840"/>
      <w:pgMar w:top="1440" w:right="1800" w:bottom="1440" w:left="180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852" w:rsidRDefault="00360852">
      <w:r>
        <w:separator/>
      </w:r>
    </w:p>
  </w:endnote>
  <w:endnote w:type="continuationSeparator" w:id="0">
    <w:p w:rsidR="00360852" w:rsidRDefault="00360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BBB" w:rsidRDefault="00826B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6BBB" w:rsidRDefault="00826B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BBB" w:rsidRDefault="00826B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20B4">
      <w:rPr>
        <w:rStyle w:val="PageNumber"/>
        <w:noProof/>
      </w:rPr>
      <w:t>ii</w:t>
    </w:r>
    <w:r>
      <w:rPr>
        <w:rStyle w:val="PageNumber"/>
      </w:rPr>
      <w:fldChar w:fldCharType="end"/>
    </w:r>
  </w:p>
  <w:p w:rsidR="00826BBB" w:rsidRDefault="00826B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852" w:rsidRDefault="00360852">
      <w:r>
        <w:separator/>
      </w:r>
    </w:p>
  </w:footnote>
  <w:footnote w:type="continuationSeparator" w:id="0">
    <w:p w:rsidR="00360852" w:rsidRDefault="003608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977"/>
    <w:rsid w:val="003320B4"/>
    <w:rsid w:val="00360852"/>
    <w:rsid w:val="005B6977"/>
    <w:rsid w:val="007103FE"/>
    <w:rsid w:val="00826BBB"/>
    <w:rsid w:val="00B5367F"/>
    <w:rsid w:val="00C0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Your Company Name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Valued Gateway Client</dc:creator>
  <cp:keywords/>
  <dc:description/>
  <cp:lastModifiedBy>abramovj</cp:lastModifiedBy>
  <cp:revision>2</cp:revision>
  <dcterms:created xsi:type="dcterms:W3CDTF">2013-10-16T17:05:00Z</dcterms:created>
  <dcterms:modified xsi:type="dcterms:W3CDTF">2013-10-16T17:05:00Z</dcterms:modified>
</cp:coreProperties>
</file>